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EC44" w14:textId="77777777" w:rsidR="00450E2F" w:rsidRPr="00450E2F" w:rsidRDefault="00450E2F" w:rsidP="00450E2F">
      <w:r w:rsidRPr="00450E2F">
        <w:rPr>
          <w:b/>
          <w:i/>
        </w:rPr>
        <w:t>The New Testament Canon</w:t>
      </w:r>
      <w:r w:rsidRPr="00450E2F">
        <w:rPr>
          <w:b/>
        </w:rPr>
        <w:t>.</w:t>
      </w:r>
      <w:r w:rsidRPr="00450E2F">
        <w:t xml:space="preserve"> The formation of the New Testament canon, like the Old, was a process rather than an event. Analysis of the process is more historical than biblical, since the church of the New Testament, like the Israel of the Old Testament, never had the complete canon during the time spanned by its canonical literature. However, an occasional indication of the attitude of first-century Christians about their literature is found in the New Testament. Second Peter 3:16 refers to Paul’s letters as being misapplied, presumably using the word “scripture” in its usual biblical sense as the Scripture.</w:t>
      </w:r>
    </w:p>
    <w:p w14:paraId="4AA7AC04" w14:textId="77777777" w:rsidR="00450E2F" w:rsidRPr="00450E2F" w:rsidRDefault="00450E2F" w:rsidP="00450E2F">
      <w:r w:rsidRPr="00450E2F">
        <w:t xml:space="preserve">Paul refers to a previous letter he wrote to Corinth (1 Cor. 5:9) and to a letter to the Laodiceans (Col. 4:16), neither of which the early church preserved in its canon. The followers of inspired men of God would have regarded everything written by them as authoritative, but not </w:t>
      </w:r>
      <w:proofErr w:type="gramStart"/>
      <w:r w:rsidRPr="00450E2F">
        <w:t>all of</w:t>
      </w:r>
      <w:proofErr w:type="gramEnd"/>
      <w:r w:rsidRPr="00450E2F">
        <w:t xml:space="preserve"> their writings were equally useful to the church throughout the ancient world, and so not all of them found universal acceptance. This is what is meant by the term “canon”—that which was finally accepted on an </w:t>
      </w:r>
      <w:proofErr w:type="spellStart"/>
      <w:r w:rsidRPr="00450E2F">
        <w:t>empirewide</w:t>
      </w:r>
      <w:proofErr w:type="spellEnd"/>
      <w:r w:rsidRPr="00450E2F">
        <w:t xml:space="preserve"> basis.</w:t>
      </w:r>
    </w:p>
    <w:p w14:paraId="1D7F01F4" w14:textId="77777777" w:rsidR="00450E2F" w:rsidRPr="00450E2F" w:rsidRDefault="00450E2F" w:rsidP="00450E2F">
      <w:r w:rsidRPr="00450E2F">
        <w:t xml:space="preserve">Throughout the Roman Empire there existed local canons that often represented no wider usage than that of a particular city and its immediate surroundings. Two of our earliest and best manuscripts of the Greek Testament contain books not accepted by the </w:t>
      </w:r>
      <w:proofErr w:type="gramStart"/>
      <w:r w:rsidRPr="00450E2F">
        <w:t>church as a whole</w:t>
      </w:r>
      <w:proofErr w:type="gramEnd"/>
      <w:r w:rsidRPr="00450E2F">
        <w:t xml:space="preserve">. Codex Sinaiticus (ca. </w:t>
      </w:r>
      <w:proofErr w:type="spellStart"/>
      <w:r w:rsidRPr="00450E2F">
        <w:t>a.d.</w:t>
      </w:r>
      <w:proofErr w:type="spellEnd"/>
      <w:r w:rsidRPr="00450E2F">
        <w:t xml:space="preserve"> 350) contained the books Hermas and Barnabas, and Codex </w:t>
      </w:r>
      <w:proofErr w:type="spellStart"/>
      <w:r w:rsidRPr="00450E2F">
        <w:t>Alexandrinus</w:t>
      </w:r>
      <w:proofErr w:type="spellEnd"/>
      <w:r w:rsidRPr="00450E2F">
        <w:t xml:space="preserve"> (ca. </w:t>
      </w:r>
      <w:proofErr w:type="spellStart"/>
      <w:r w:rsidRPr="00450E2F">
        <w:t>a.d.</w:t>
      </w:r>
      <w:proofErr w:type="spellEnd"/>
      <w:r w:rsidRPr="00450E2F">
        <w:t xml:space="preserve"> 450) contained 1 and 2 Clement. These probably represented only the environs of Alexandria. The Muratorian Canon, probably representative of the church in Rome in the second century, includes books not in our canon, and differentiates those that can be read in public to the whole church from those which are to be read only in private devotion.</w:t>
      </w:r>
    </w:p>
    <w:p w14:paraId="2C7AA1B8" w14:textId="77777777" w:rsidR="00450E2F" w:rsidRPr="00450E2F" w:rsidRDefault="00450E2F" w:rsidP="00450E2F">
      <w:r w:rsidRPr="00450E2F">
        <w:t>Evidence of a collection of Paul’s letters is found as early as 2 Peter 3:16, and Paul instructed the churches in Colossae and Laodicea to exchange his letters to them for public reading. This indicates that some letters were intended to be circulated among the churches from the day they were received. The seven churches of Asia were clearly all expected to receive a copy of the Revelation of John for reading in their assemblies.</w:t>
      </w:r>
    </w:p>
    <w:p w14:paraId="779ACC88" w14:textId="77777777" w:rsidR="00450E2F" w:rsidRPr="00450E2F" w:rsidRDefault="00450E2F" w:rsidP="00450E2F">
      <w:r w:rsidRPr="00450E2F">
        <w:t>Thus, the process of collecting and preserving documents would have been underway from the very beginning. Every church receiving such literature would have asked questions concerning authenticity. Such is the process of canonization. Local canons, which often contained some books not utilized by other local churches, were eventually replaced by those lists that represented the general usage of churches throughout the empire.</w:t>
      </w:r>
    </w:p>
    <w:p w14:paraId="08A5828F" w14:textId="77777777" w:rsidR="00450E2F" w:rsidRPr="00450E2F" w:rsidRDefault="00450E2F" w:rsidP="00450E2F">
      <w:r w:rsidRPr="00450E2F">
        <w:t xml:space="preserve">Of necessity, the process was gradual. It was initially motivated by the desire of various churches to have as many authentic documents of apostolic men as </w:t>
      </w:r>
      <w:proofErr w:type="gramStart"/>
      <w:r w:rsidRPr="00450E2F">
        <w:t>possible, and</w:t>
      </w:r>
      <w:proofErr w:type="gramEnd"/>
      <w:r w:rsidRPr="00450E2F">
        <w:t xml:space="preserve"> later motivated by the interaction of church leaders struggling with the question of which books </w:t>
      </w:r>
      <w:r w:rsidRPr="00450E2F">
        <w:lastRenderedPageBreak/>
        <w:t xml:space="preserve">could be appealed to in their debates about the nature of Christ and the church. These discussions began as early as the second century and escalated in the </w:t>
      </w:r>
      <w:proofErr w:type="spellStart"/>
      <w:r w:rsidRPr="00450E2F">
        <w:t>christological</w:t>
      </w:r>
      <w:proofErr w:type="spellEnd"/>
      <w:r w:rsidRPr="00450E2F">
        <w:t xml:space="preserve"> controversies of the fourth century, when we have our first full lists of canonical New Testament books.</w:t>
      </w:r>
    </w:p>
    <w:p w14:paraId="508E52E2" w14:textId="77777777" w:rsidR="00450E2F" w:rsidRPr="00450E2F" w:rsidRDefault="00450E2F" w:rsidP="00450E2F">
      <w:r w:rsidRPr="00450E2F">
        <w:t>There are no extant lists from the third century, and only the Muratorian Canon remains from the second, although its form is only a discussion of various books and not a canon in the proper sense of the term. The earliest known collection of Paul’s letters is in the Chester Beatty Papyri, which gives us clear evidence of a collection of Paul’s letters at the end of the second century.</w:t>
      </w:r>
    </w:p>
    <w:p w14:paraId="7F0E8502" w14:textId="77777777" w:rsidR="00450E2F" w:rsidRPr="00450E2F" w:rsidRDefault="00450E2F" w:rsidP="00450E2F">
      <w:r w:rsidRPr="00450E2F">
        <w:t xml:space="preserve">The earliest extant use of the term “canon” is from the fourth century in the </w:t>
      </w:r>
      <w:r w:rsidRPr="00450E2F">
        <w:rPr>
          <w:i/>
        </w:rPr>
        <w:t>Ecclesiastical History</w:t>
      </w:r>
      <w:r w:rsidRPr="00450E2F">
        <w:t xml:space="preserve"> of Eusebius of Caesarea (6.25; cf. related words in 3.3.1; 3.25.1–6; 3.31.6). Correspondingly, the first record of discussions about the canon and the differentiation of various categories within it is from this century.</w:t>
      </w:r>
    </w:p>
    <w:p w14:paraId="6B11A6EB" w14:textId="77777777" w:rsidR="00450E2F" w:rsidRPr="00450E2F" w:rsidRDefault="00450E2F" w:rsidP="00450E2F">
      <w:r w:rsidRPr="00450E2F">
        <w:t xml:space="preserve">Eusebius distinguishes four groups of books: (1) </w:t>
      </w:r>
      <w:r w:rsidRPr="00450E2F">
        <w:rPr>
          <w:i/>
        </w:rPr>
        <w:t>accepted</w:t>
      </w:r>
      <w:r w:rsidRPr="00450E2F">
        <w:t xml:space="preserve"> (most of our twenty-seven), (2) </w:t>
      </w:r>
      <w:r w:rsidRPr="00450E2F">
        <w:rPr>
          <w:i/>
        </w:rPr>
        <w:t>disputed</w:t>
      </w:r>
      <w:r w:rsidRPr="00450E2F">
        <w:t xml:space="preserve"> (James, Jude, 2 Peter, 2 and 3 John), (3) </w:t>
      </w:r>
      <w:r w:rsidRPr="00450E2F">
        <w:rPr>
          <w:i/>
        </w:rPr>
        <w:t>rejected</w:t>
      </w:r>
      <w:r w:rsidRPr="00450E2F">
        <w:t xml:space="preserve"> (various apocryphal New Testament books), and (4) </w:t>
      </w:r>
      <w:r w:rsidRPr="00450E2F">
        <w:rPr>
          <w:i/>
        </w:rPr>
        <w:t>heretical</w:t>
      </w:r>
      <w:r w:rsidRPr="00450E2F">
        <w:t xml:space="preserve"> (primarily pseudepigraphical books). He has Revelation in both the accepted and rejected categories, saying opinion on it at the time was divided.</w:t>
      </w:r>
    </w:p>
    <w:p w14:paraId="1F3D75B1" w14:textId="77777777" w:rsidR="00450E2F" w:rsidRPr="00450E2F" w:rsidRDefault="00450E2F" w:rsidP="00450E2F">
      <w:r w:rsidRPr="00450E2F">
        <w:t>The first exclusive list of our twenty-seven books is in the festal letter #96 of Athanasius (</w:t>
      </w:r>
      <w:proofErr w:type="spellStart"/>
      <w:r w:rsidRPr="00450E2F">
        <w:t>a.d.</w:t>
      </w:r>
      <w:proofErr w:type="spellEnd"/>
      <w:r w:rsidRPr="00450E2F">
        <w:t xml:space="preserve"> 367). However, the order is different with the General Epistles following Acts and Hebrews following 2 Thessalonians. The first exclusive list of our twenty-seven books in their current familiar order is in the writings of </w:t>
      </w:r>
      <w:proofErr w:type="spellStart"/>
      <w:r w:rsidRPr="00450E2F">
        <w:t>Amphilocius</w:t>
      </w:r>
      <w:proofErr w:type="spellEnd"/>
      <w:r w:rsidRPr="00450E2F">
        <w:t xml:space="preserve"> of Iconium in </w:t>
      </w:r>
      <w:proofErr w:type="spellStart"/>
      <w:r w:rsidRPr="00450E2F">
        <w:t>a.d.</w:t>
      </w:r>
      <w:proofErr w:type="spellEnd"/>
      <w:r w:rsidRPr="00450E2F">
        <w:t xml:space="preserve"> 380.</w:t>
      </w:r>
    </w:p>
    <w:p w14:paraId="13D8C592" w14:textId="77777777" w:rsidR="00450E2F" w:rsidRPr="00450E2F" w:rsidRDefault="00450E2F" w:rsidP="00450E2F">
      <w:r w:rsidRPr="00450E2F">
        <w:t>There is no “proper” order of New Testament books; several different arrangements exist in early manuscripts. More than 284 different sequences of biblical books (Old and New Testament) have been found in Latin manuscripts alone, and more than twenty different arrangements of Paul’s letters have been found in ancient authors and manuscripts.</w:t>
      </w:r>
    </w:p>
    <w:p w14:paraId="7E202357" w14:textId="77777777" w:rsidR="00450E2F" w:rsidRPr="00450E2F" w:rsidRDefault="00450E2F" w:rsidP="00450E2F">
      <w:r w:rsidRPr="00450E2F">
        <w:t xml:space="preserve">Division of individual books of the canon into smaller sections is first indicated in the fourth century, in Codex </w:t>
      </w:r>
      <w:proofErr w:type="spellStart"/>
      <w:r w:rsidRPr="00450E2F">
        <w:t>Vaticanus</w:t>
      </w:r>
      <w:proofErr w:type="spellEnd"/>
      <w:r w:rsidRPr="00450E2F">
        <w:t>, which uses paragraph divisions, somewhat comparable to the Hebrew Bible. Our familiar chapter and verse divisions were introduced into the Bible quite late in the history of the canon. Stephen Langton introduced the chapters into the Latin Bible prior to his death in 1228, and Stephanus added the verses in the New Testament in 1551 and his publication of a Greek and Latin edition of the New Testament. Verses are attested in the Hebrew Bible as far back as the Mishnah (Megillah 4:4). The first English Bible to include verse divisions was the Geneva Bible of 1560. Thus, our English translations reflect the divisions as well as the order of the Latin Vulgate.</w:t>
      </w:r>
    </w:p>
    <w:p w14:paraId="31F8AE60" w14:textId="77777777" w:rsidR="00450E2F" w:rsidRPr="00450E2F" w:rsidRDefault="00450E2F" w:rsidP="00450E2F">
      <w:r w:rsidRPr="00450E2F">
        <w:lastRenderedPageBreak/>
        <w:t>John McRa</w:t>
      </w:r>
      <w:r w:rsidRPr="00450E2F">
        <w:footnoteReference w:customMarkFollows="1" w:id="1"/>
        <w:t>y</w:t>
      </w:r>
      <w:r w:rsidRPr="00450E2F">
        <w:rPr>
          <w:vertAlign w:val="superscript"/>
        </w:rPr>
        <w:footnoteReference w:id="2"/>
      </w:r>
    </w:p>
    <w:p w14:paraId="5902BCD2" w14:textId="77777777" w:rsidR="00450E2F" w:rsidRDefault="00450E2F"/>
    <w:sectPr w:rsidR="00450E2F" w:rsidSect="00450E2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A8C8" w14:textId="77777777" w:rsidR="00E90013" w:rsidRDefault="00E90013" w:rsidP="00450E2F">
      <w:pPr>
        <w:spacing w:after="0" w:line="240" w:lineRule="auto"/>
      </w:pPr>
      <w:r>
        <w:separator/>
      </w:r>
    </w:p>
  </w:endnote>
  <w:endnote w:type="continuationSeparator" w:id="0">
    <w:p w14:paraId="62EBD8F1" w14:textId="77777777" w:rsidR="00E90013" w:rsidRDefault="00E90013" w:rsidP="0045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982D" w14:textId="77777777" w:rsidR="00E90013" w:rsidRDefault="00E90013" w:rsidP="00450E2F">
      <w:pPr>
        <w:spacing w:after="0" w:line="240" w:lineRule="auto"/>
      </w:pPr>
      <w:r>
        <w:separator/>
      </w:r>
    </w:p>
  </w:footnote>
  <w:footnote w:type="continuationSeparator" w:id="0">
    <w:p w14:paraId="4E52DD0E" w14:textId="77777777" w:rsidR="00E90013" w:rsidRDefault="00E90013" w:rsidP="00450E2F">
      <w:pPr>
        <w:spacing w:after="0" w:line="240" w:lineRule="auto"/>
      </w:pPr>
      <w:r>
        <w:continuationSeparator/>
      </w:r>
    </w:p>
  </w:footnote>
  <w:footnote w:id="1">
    <w:p w14:paraId="2C4676C3" w14:textId="77777777" w:rsidR="00450E2F" w:rsidRDefault="00450E2F" w:rsidP="00450E2F">
      <w:r>
        <w:rPr>
          <w:smallCaps/>
          <w:sz w:val="22"/>
        </w:rPr>
        <w:t>John McRay</w:t>
      </w:r>
      <w:r>
        <w:t xml:space="preserve"> </w:t>
      </w:r>
      <w:proofErr w:type="spellStart"/>
      <w:r>
        <w:rPr>
          <w:b/>
        </w:rPr>
        <w:t>McRay</w:t>
      </w:r>
      <w:proofErr w:type="spellEnd"/>
      <w:r>
        <w:rPr>
          <w:b/>
        </w:rPr>
        <w:t>, John.</w:t>
      </w:r>
      <w:r>
        <w:t xml:space="preserve"> Ph.D., University of Chicago. Professor of New Testament and Archaeology, Wheaton College, Wheaton, Illinois.</w:t>
      </w:r>
    </w:p>
  </w:footnote>
  <w:footnote w:id="2">
    <w:p w14:paraId="2646E12C" w14:textId="77777777" w:rsidR="00450E2F" w:rsidRDefault="00450E2F" w:rsidP="00450E2F">
      <w:r>
        <w:rPr>
          <w:vertAlign w:val="superscript"/>
        </w:rPr>
        <w:footnoteRef/>
      </w:r>
      <w:r>
        <w:t xml:space="preserve"> John McRay, </w:t>
      </w:r>
      <w:hyperlink r:id="rId1" w:history="1">
        <w:r>
          <w:rPr>
            <w:color w:val="0000FF"/>
            <w:u w:val="single"/>
          </w:rPr>
          <w:t>“Bible, Canon of The,”</w:t>
        </w:r>
      </w:hyperlink>
      <w:r>
        <w:t xml:space="preserve"> in </w:t>
      </w:r>
      <w:r>
        <w:rPr>
          <w:i/>
        </w:rPr>
        <w:t>Evangelical Dictionary of Biblical Theology</w:t>
      </w:r>
      <w:r>
        <w:t>, electronic ed., Baker Reference Library (Grand Rapids: Baker Book House, 1996), 59–60.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2F"/>
    <w:rsid w:val="003E0D05"/>
    <w:rsid w:val="00450E2F"/>
    <w:rsid w:val="00B45029"/>
    <w:rsid w:val="00E90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370C38E"/>
  <w15:chartTrackingRefBased/>
  <w15:docId w15:val="{32E56217-F119-DB43-9A78-6871A152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E2F"/>
    <w:rPr>
      <w:rFonts w:eastAsiaTheme="majorEastAsia" w:cstheme="majorBidi"/>
      <w:color w:val="272727" w:themeColor="text1" w:themeTint="D8"/>
    </w:rPr>
  </w:style>
  <w:style w:type="paragraph" w:styleId="Title">
    <w:name w:val="Title"/>
    <w:basedOn w:val="Normal"/>
    <w:next w:val="Normal"/>
    <w:link w:val="TitleChar"/>
    <w:uiPriority w:val="10"/>
    <w:qFormat/>
    <w:rsid w:val="00450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E2F"/>
    <w:pPr>
      <w:spacing w:before="160"/>
      <w:jc w:val="center"/>
    </w:pPr>
    <w:rPr>
      <w:i/>
      <w:iCs/>
      <w:color w:val="404040" w:themeColor="text1" w:themeTint="BF"/>
    </w:rPr>
  </w:style>
  <w:style w:type="character" w:customStyle="1" w:styleId="QuoteChar">
    <w:name w:val="Quote Char"/>
    <w:basedOn w:val="DefaultParagraphFont"/>
    <w:link w:val="Quote"/>
    <w:uiPriority w:val="29"/>
    <w:rsid w:val="00450E2F"/>
    <w:rPr>
      <w:i/>
      <w:iCs/>
      <w:color w:val="404040" w:themeColor="text1" w:themeTint="BF"/>
    </w:rPr>
  </w:style>
  <w:style w:type="paragraph" w:styleId="ListParagraph">
    <w:name w:val="List Paragraph"/>
    <w:basedOn w:val="Normal"/>
    <w:uiPriority w:val="34"/>
    <w:qFormat/>
    <w:rsid w:val="00450E2F"/>
    <w:pPr>
      <w:ind w:left="720"/>
      <w:contextualSpacing/>
    </w:pPr>
  </w:style>
  <w:style w:type="character" w:styleId="IntenseEmphasis">
    <w:name w:val="Intense Emphasis"/>
    <w:basedOn w:val="DefaultParagraphFont"/>
    <w:uiPriority w:val="21"/>
    <w:qFormat/>
    <w:rsid w:val="00450E2F"/>
    <w:rPr>
      <w:i/>
      <w:iCs/>
      <w:color w:val="0F4761" w:themeColor="accent1" w:themeShade="BF"/>
    </w:rPr>
  </w:style>
  <w:style w:type="paragraph" w:styleId="IntenseQuote">
    <w:name w:val="Intense Quote"/>
    <w:basedOn w:val="Normal"/>
    <w:next w:val="Normal"/>
    <w:link w:val="IntenseQuoteChar"/>
    <w:uiPriority w:val="30"/>
    <w:qFormat/>
    <w:rsid w:val="00450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E2F"/>
    <w:rPr>
      <w:i/>
      <w:iCs/>
      <w:color w:val="0F4761" w:themeColor="accent1" w:themeShade="BF"/>
    </w:rPr>
  </w:style>
  <w:style w:type="character" w:styleId="IntenseReference">
    <w:name w:val="Intense Reference"/>
    <w:basedOn w:val="DefaultParagraphFont"/>
    <w:uiPriority w:val="32"/>
    <w:qFormat/>
    <w:rsid w:val="00450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evdictbt?ref=Page.p+59&amp;off=2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Schenewerk</dc:creator>
  <cp:keywords/>
  <dc:description/>
  <cp:lastModifiedBy>Steve Schenewerk</cp:lastModifiedBy>
  <cp:revision>1</cp:revision>
  <cp:lastPrinted>2026-03-05T20:22:00Z</cp:lastPrinted>
  <dcterms:created xsi:type="dcterms:W3CDTF">2026-03-05T18:34:00Z</dcterms:created>
  <dcterms:modified xsi:type="dcterms:W3CDTF">2026-03-05T20:23:00Z</dcterms:modified>
</cp:coreProperties>
</file>