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081EC" w14:textId="109EF4C2" w:rsidR="00EC113F" w:rsidRDefault="00EC113F" w:rsidP="00EC113F">
      <w:pPr>
        <w:spacing w:after="0"/>
        <w:jc w:val="center"/>
      </w:pPr>
      <w:r>
        <w:t>How to Study Your Bible</w:t>
      </w:r>
    </w:p>
    <w:p w14:paraId="1E31B6F7" w14:textId="6B0FEFEC" w:rsidR="00EC113F" w:rsidRDefault="00EC113F" w:rsidP="00EC113F">
      <w:pPr>
        <w:spacing w:after="0"/>
        <w:jc w:val="center"/>
      </w:pPr>
      <w:r>
        <w:t>NEW TESTAMENT OVERVIEW</w:t>
      </w:r>
    </w:p>
    <w:p w14:paraId="4BC00D5E" w14:textId="4C889AEE" w:rsidR="00EC113F" w:rsidRDefault="00EC113F" w:rsidP="00EC113F">
      <w:pPr>
        <w:spacing w:after="0"/>
        <w:jc w:val="center"/>
      </w:pPr>
      <w:r>
        <w:t>March 5, 2026</w:t>
      </w:r>
    </w:p>
    <w:p w14:paraId="06295AD0" w14:textId="77777777" w:rsidR="00EC113F" w:rsidRDefault="00EC113F" w:rsidP="00EC113F">
      <w:pPr>
        <w:spacing w:after="0"/>
      </w:pPr>
    </w:p>
    <w:p w14:paraId="588EACD4" w14:textId="0D060A19" w:rsidR="00EC113F" w:rsidRDefault="00EC113F" w:rsidP="00EC113F">
      <w:pPr>
        <w:spacing w:after="0"/>
      </w:pPr>
      <w:r>
        <w:t>Welcome…</w:t>
      </w:r>
    </w:p>
    <w:p w14:paraId="62A97FEF" w14:textId="77777777" w:rsidR="00EC113F" w:rsidRPr="00EC113F" w:rsidRDefault="00EC113F" w:rsidP="00EC113F">
      <w:pPr>
        <w:spacing w:after="0"/>
      </w:pPr>
      <w:r>
        <w:t xml:space="preserve">PRAY: </w:t>
      </w:r>
      <w:r w:rsidRPr="00EC113F">
        <w:t>“</w:t>
      </w:r>
      <w:r w:rsidRPr="00EC113F">
        <w:rPr>
          <w:i/>
          <w:iCs/>
        </w:rPr>
        <w:t>My life is down in the dust; give me life through Your word. I told You about my life, and You listened to me; teach me Your statutes. Help me understand the meaning of Your precepts so that I can meditate on Your wonders.</w:t>
      </w:r>
      <w:r w:rsidRPr="00EC113F">
        <w:t xml:space="preserve">” (Psalm 119:25–27, HCSB) </w:t>
      </w:r>
    </w:p>
    <w:p w14:paraId="049AD579" w14:textId="1B9DE425" w:rsidR="00EC113F" w:rsidRDefault="00EC113F" w:rsidP="00EC113F">
      <w:pPr>
        <w:spacing w:after="0"/>
      </w:pPr>
    </w:p>
    <w:p w14:paraId="74ACD5A9" w14:textId="7AB29A9A" w:rsidR="00EC113F" w:rsidRDefault="00EC113F" w:rsidP="00EC113F">
      <w:pPr>
        <w:spacing w:after="0"/>
      </w:pPr>
      <w:r>
        <w:tab/>
        <w:t>OVERVIEW OF SERIES</w:t>
      </w:r>
    </w:p>
    <w:p w14:paraId="687A83EA" w14:textId="77777777" w:rsidR="00EC113F" w:rsidRDefault="00EC113F" w:rsidP="00EC113F">
      <w:pPr>
        <w:spacing w:after="0"/>
      </w:pPr>
    </w:p>
    <w:p w14:paraId="52A8F770" w14:textId="33262A2B" w:rsidR="00EC113F" w:rsidRDefault="00EC113F" w:rsidP="00EC113F">
      <w:pPr>
        <w:spacing w:after="0"/>
      </w:pPr>
      <w:r>
        <w:tab/>
        <w:t>Tonight – NT OVERVIEW</w:t>
      </w:r>
    </w:p>
    <w:p w14:paraId="20B14652" w14:textId="16FB816B" w:rsidR="00FC424E" w:rsidRDefault="00FC424E" w:rsidP="00EC113F">
      <w:pPr>
        <w:spacing w:after="0"/>
      </w:pPr>
      <w:r>
        <w:tab/>
      </w:r>
      <w:r>
        <w:tab/>
        <w:t>27 books</w:t>
      </w:r>
    </w:p>
    <w:p w14:paraId="332765FC" w14:textId="5F025350" w:rsidR="00FC424E" w:rsidRDefault="00FC424E" w:rsidP="00EC113F">
      <w:pPr>
        <w:spacing w:after="0"/>
      </w:pPr>
      <w:r>
        <w:tab/>
      </w:r>
      <w:r>
        <w:tab/>
        <w:t>Written in Greek</w:t>
      </w:r>
    </w:p>
    <w:p w14:paraId="79DFBDAD" w14:textId="138600F9" w:rsidR="00EC113F" w:rsidRDefault="00FC424E" w:rsidP="00FC424E">
      <w:pPr>
        <w:spacing w:after="0"/>
        <w:ind w:left="2880"/>
      </w:pPr>
      <w:r>
        <w:t>At least nine, perhaps ten authors over about 40 years (mid 50’s ad-90ad)</w:t>
      </w:r>
    </w:p>
    <w:p w14:paraId="2DA45B3C" w14:textId="6CE81B75" w:rsidR="00FC424E" w:rsidRDefault="00FC424E" w:rsidP="00FC424E">
      <w:pPr>
        <w:spacing w:after="0"/>
      </w:pPr>
      <w:r>
        <w:t>Primary categories:</w:t>
      </w:r>
    </w:p>
    <w:p w14:paraId="7E2BDF6A" w14:textId="0B803AC9" w:rsidR="00FC424E" w:rsidRDefault="00FC424E" w:rsidP="00FC424E">
      <w:pPr>
        <w:spacing w:after="0"/>
      </w:pPr>
      <w:r>
        <w:tab/>
        <w:t xml:space="preserve">Gospels – </w:t>
      </w:r>
    </w:p>
    <w:p w14:paraId="1E382CB2" w14:textId="0A421CDC" w:rsidR="00FC424E" w:rsidRDefault="00FC424E" w:rsidP="00FC424E">
      <w:pPr>
        <w:spacing w:after="0"/>
      </w:pPr>
      <w:r>
        <w:tab/>
      </w:r>
      <w:r>
        <w:tab/>
        <w:t xml:space="preserve">4 accounts of Jesus’ life written by four different men for four distinct audiences and purposes; likely complied from written notes, eyewitness accounts, and collections of stories circulating about Jesus. There are no real parallel writings from the first century ad that compare. They are not biographies. Matthew, Mark, and Luke do share many similarities. John’s gospel is of a different type altogether. His writing revolves around seven specific miracles and teachings around those events. (See </w:t>
      </w:r>
      <w:r w:rsidRPr="00FC424E">
        <w:t>“</w:t>
      </w:r>
      <w:r w:rsidRPr="00FC424E">
        <w:rPr>
          <w:i/>
          <w:iCs/>
        </w:rPr>
        <w:t>And there are also many other things that Jesus did, which, if they were written one by one, I suppose not even the world itself could contain the books that would be written.</w:t>
      </w:r>
      <w:r w:rsidRPr="00FC424E">
        <w:t>” (John 21:25, HCSB)</w:t>
      </w:r>
      <w:r>
        <w:t>).</w:t>
      </w:r>
    </w:p>
    <w:p w14:paraId="034FEE3B" w14:textId="77777777" w:rsidR="00FC424E" w:rsidRDefault="00FC424E" w:rsidP="00FC424E">
      <w:pPr>
        <w:spacing w:after="0"/>
      </w:pPr>
    </w:p>
    <w:p w14:paraId="51924C5B" w14:textId="324EB5CB" w:rsidR="00FC424E" w:rsidRDefault="00FC424E" w:rsidP="00FC424E">
      <w:pPr>
        <w:spacing w:after="0"/>
      </w:pPr>
      <w:r>
        <w:tab/>
        <w:t>History</w:t>
      </w:r>
    </w:p>
    <w:p w14:paraId="0D722F90" w14:textId="558322C6" w:rsidR="00FC424E" w:rsidRDefault="00FC424E" w:rsidP="00FC424E">
      <w:pPr>
        <w:spacing w:after="0"/>
      </w:pPr>
      <w:r>
        <w:tab/>
      </w:r>
      <w:r>
        <w:tab/>
        <w:t xml:space="preserve">ACTS – written by Luke, a fellow traveler with Paul on some of his journeys (the same Luke responsible for the gospel – drawn from Peter’s memories). Acts </w:t>
      </w:r>
      <w:proofErr w:type="gramStart"/>
      <w:r>
        <w:t>is</w:t>
      </w:r>
      <w:proofErr w:type="gramEnd"/>
      <w:r>
        <w:t xml:space="preserve"> not primarily about the apostles but rather about the activity of the Holy Spirit through several of the apostles.</w:t>
      </w:r>
    </w:p>
    <w:p w14:paraId="1D7582B4" w14:textId="77777777" w:rsidR="00FC424E" w:rsidRDefault="00FC424E" w:rsidP="00FC424E">
      <w:pPr>
        <w:spacing w:after="0"/>
      </w:pPr>
    </w:p>
    <w:p w14:paraId="3EE0875A" w14:textId="3116C991" w:rsidR="00FC424E" w:rsidRDefault="00FC424E" w:rsidP="00FC424E">
      <w:pPr>
        <w:spacing w:after="0"/>
      </w:pPr>
      <w:r>
        <w:tab/>
        <w:t>Letters</w:t>
      </w:r>
    </w:p>
    <w:p w14:paraId="3D50FB2C" w14:textId="77777777" w:rsidR="00540B45" w:rsidRDefault="00FC424E" w:rsidP="00540B45">
      <w:pPr>
        <w:spacing w:after="0"/>
      </w:pPr>
      <w:r>
        <w:tab/>
      </w:r>
      <w:r>
        <w:tab/>
        <w:t>Paul is responsible for most of the letters in the NT. Some are to churches in communities/regions</w:t>
      </w:r>
      <w:proofErr w:type="gramStart"/>
      <w:r>
        <w:t xml:space="preserve">: </w:t>
      </w:r>
      <w:r w:rsidR="00540B45">
        <w:t>,</w:t>
      </w:r>
      <w:proofErr w:type="gramEnd"/>
      <w:r w:rsidR="00540B45">
        <w:t xml:space="preserve"> Romans, Corinthians, </w:t>
      </w:r>
      <w:r>
        <w:t xml:space="preserve">Galatians, Ephesians, Philippians, Colossians, </w:t>
      </w:r>
      <w:proofErr w:type="spellStart"/>
      <w:r>
        <w:t>Thessalonika</w:t>
      </w:r>
      <w:proofErr w:type="spellEnd"/>
      <w:r>
        <w:t>; some are to people: Timothy</w:t>
      </w:r>
      <w:r w:rsidR="00540B45">
        <w:t xml:space="preserve">, Titus, Philemon. </w:t>
      </w:r>
    </w:p>
    <w:p w14:paraId="470D69A4" w14:textId="77777777" w:rsidR="00540B45" w:rsidRDefault="00540B45" w:rsidP="00540B45">
      <w:pPr>
        <w:spacing w:after="0"/>
        <w:ind w:firstLine="720"/>
      </w:pPr>
      <w:r>
        <w:t xml:space="preserve">The letter to Hebrews is anonymous, though many attribute the letter to Paul. </w:t>
      </w:r>
    </w:p>
    <w:p w14:paraId="6C9AF281" w14:textId="4B2AE12D" w:rsidR="00FC424E" w:rsidRDefault="00540B45" w:rsidP="00540B45">
      <w:pPr>
        <w:spacing w:after="0"/>
        <w:ind w:firstLine="720"/>
      </w:pPr>
      <w:r>
        <w:lastRenderedPageBreak/>
        <w:t>Then there are letters from James, John, Jude, and Peter.</w:t>
      </w:r>
    </w:p>
    <w:p w14:paraId="0F17CBB7" w14:textId="77777777" w:rsidR="00540B45" w:rsidRDefault="00540B45" w:rsidP="00FC424E">
      <w:pPr>
        <w:spacing w:after="0"/>
      </w:pPr>
      <w:r>
        <w:tab/>
      </w:r>
    </w:p>
    <w:p w14:paraId="3DC1FC91" w14:textId="689AA0CD" w:rsidR="00540B45" w:rsidRDefault="00540B45" w:rsidP="00540B45">
      <w:pPr>
        <w:spacing w:after="0"/>
        <w:ind w:firstLine="720"/>
      </w:pPr>
      <w:r>
        <w:t>Revelation</w:t>
      </w:r>
    </w:p>
    <w:p w14:paraId="046F640E" w14:textId="3AB724F0" w:rsidR="00540B45" w:rsidRDefault="00540B45" w:rsidP="00540B45">
      <w:r>
        <w:tab/>
      </w:r>
      <w:r>
        <w:tab/>
        <w:t>John’s book, properly titled ‘</w:t>
      </w:r>
      <w:r>
        <w:t>“</w:t>
      </w:r>
      <w:r>
        <w:rPr>
          <w:i/>
          <w:iCs/>
        </w:rPr>
        <w:t>The revelation of Jesus Christ that God gave Him to show His slaves what must quickly take place. He sent it and signified it through His angel to His slave John,</w:t>
      </w:r>
      <w:r>
        <w:t>” (Revelation 1:1, HCSB)</w:t>
      </w:r>
      <w:r>
        <w:t>. This is a confusing letter that has been studied and interpreted in multiple ways over the centuries. John’s writing resembles passages from Isaiah, Ezekiel, Daniel and other OT prophetic writings. To some his letter/writing appears to be in some sort of code where Babylon = Rome, and the events he foretells are yet to occur.</w:t>
      </w:r>
    </w:p>
    <w:p w14:paraId="66238FBB" w14:textId="77777777" w:rsidR="00540B45" w:rsidRDefault="00540B45" w:rsidP="00540B45"/>
    <w:p w14:paraId="3002EBED" w14:textId="3E952CDD" w:rsidR="00540B45" w:rsidRDefault="00540B45" w:rsidP="00540B45">
      <w:r>
        <w:t>How does genre impact understanding?</w:t>
      </w:r>
    </w:p>
    <w:p w14:paraId="66C5BA92" w14:textId="4B345912" w:rsidR="00540B45" w:rsidRDefault="00540B45" w:rsidP="00540B45">
      <w:r>
        <w:tab/>
        <w:t xml:space="preserve">Just as in the OT, or really in any field of study, context is crucial. Who wrote the book? To whom is it addressed? What was happening in the wider world? What specific information can we glean about the audience? Were there specific issues being addressed? </w:t>
      </w:r>
    </w:p>
    <w:p w14:paraId="556C8E06" w14:textId="18F4422D" w:rsidR="00540B45" w:rsidRDefault="00540B45" w:rsidP="00540B45">
      <w:r>
        <w:tab/>
        <w:t>Not only context but purposes and plans in writing are important. Most NT books can be more easily outlined, broken in sections and topic than OT books. Greek is a more specific language than Hebrew (and English!)</w:t>
      </w:r>
    </w:p>
    <w:p w14:paraId="7F75C475" w14:textId="77777777" w:rsidR="00540B45" w:rsidRDefault="00540B45" w:rsidP="00540B45"/>
    <w:p w14:paraId="3E667FD4" w14:textId="395B6F9E" w:rsidR="00540B45" w:rsidRDefault="00540B45" w:rsidP="00540B45">
      <w:r>
        <w:t>How did we get the NT?</w:t>
      </w:r>
    </w:p>
    <w:p w14:paraId="3E9522A9" w14:textId="1CCC453B" w:rsidR="00540B45" w:rsidRDefault="00540B45" w:rsidP="00540B45">
      <w:r>
        <w:tab/>
        <w:t>Originally addressed to specific audiences often in specific locations these letters/writings would be circulated to other believing communities. These writings were recognized as authoritative because of their author</w:t>
      </w:r>
      <w:r w:rsidR="004B00D8">
        <w:t xml:space="preserve">, and their fidelity to the life of Jesus and the overall message of the OT. </w:t>
      </w:r>
    </w:p>
    <w:p w14:paraId="0B7E838F" w14:textId="7A1AECA4" w:rsidR="004B00D8" w:rsidRDefault="004B00D8" w:rsidP="00540B45">
      <w:r>
        <w:tab/>
        <w:t>The final ‘list’ of NT books didn’t emerge until mid-4</w:t>
      </w:r>
      <w:r w:rsidRPr="004B00D8">
        <w:rPr>
          <w:vertAlign w:val="superscript"/>
        </w:rPr>
        <w:t>th</w:t>
      </w:r>
      <w:r>
        <w:t xml:space="preserve"> century ad. It’s not that it took hundreds of years to locate the writings, but the fact that many communities only had one or perhaps a couple </w:t>
      </w:r>
      <w:proofErr w:type="gramStart"/>
      <w:r>
        <w:t>of  copies</w:t>
      </w:r>
      <w:proofErr w:type="gramEnd"/>
      <w:r>
        <w:t xml:space="preserve"> of various writings makes it hard to determine overall significance.</w:t>
      </w:r>
    </w:p>
    <w:p w14:paraId="5B8D253C" w14:textId="32987464" w:rsidR="004B00D8" w:rsidRDefault="004B00D8" w:rsidP="00540B45">
      <w:r>
        <w:tab/>
        <w:t>By the mid-4</w:t>
      </w:r>
      <w:r w:rsidRPr="004B00D8">
        <w:rPr>
          <w:vertAlign w:val="superscript"/>
        </w:rPr>
        <w:t>th</w:t>
      </w:r>
      <w:r>
        <w:t xml:space="preserve"> century </w:t>
      </w:r>
      <w:proofErr w:type="spellStart"/>
      <w:proofErr w:type="gramStart"/>
      <w:r>
        <w:t>ad</w:t>
      </w:r>
      <w:proofErr w:type="spellEnd"/>
      <w:proofErr w:type="gramEnd"/>
      <w:r>
        <w:t xml:space="preserve"> the 27 books we now recognize were widely accepted in Palestine, Italy, and the region we now call Turkey (the places to where the letters/writings were addressed!)</w:t>
      </w:r>
    </w:p>
    <w:p w14:paraId="69DACED3" w14:textId="513F27A6" w:rsidR="004B00D8" w:rsidRDefault="004B00D8" w:rsidP="00540B45">
      <w:r>
        <w:lastRenderedPageBreak/>
        <w:tab/>
        <w:t>Most church leaders agreed that these 27 books were true to God’s word as revealed in the OT and accurate in their teaching about the importance of Jesus.</w:t>
      </w:r>
    </w:p>
    <w:p w14:paraId="175E701D" w14:textId="77777777" w:rsidR="004B00D8" w:rsidRDefault="004B00D8" w:rsidP="00540B45"/>
    <w:p w14:paraId="1A3E4C5E" w14:textId="0BAD216D" w:rsidR="004B00D8" w:rsidRDefault="004B00D8" w:rsidP="00540B45">
      <w:r>
        <w:tab/>
        <w:t>We have no access to the original manuscripts, only copies of copies of copies that were created by hand over long years. Translators and archeologists are still working with newly discovered resources to evaluate the faithfulness of our English translations.</w:t>
      </w:r>
    </w:p>
    <w:p w14:paraId="62967209" w14:textId="77777777" w:rsidR="004B00D8" w:rsidRDefault="004B00D8" w:rsidP="00540B45"/>
    <w:p w14:paraId="17B9715B" w14:textId="5DC1B882" w:rsidR="004B00D8" w:rsidRDefault="004B00D8" w:rsidP="004B00D8">
      <w:r>
        <w:t xml:space="preserve">The process for study is the same as it is for the OT. Find a notebook, pen/pencil, and a copy of a Bible translation you can read and understand. </w:t>
      </w:r>
    </w:p>
    <w:p w14:paraId="2BF63B81" w14:textId="0F18B71C" w:rsidR="004B00D8" w:rsidRDefault="004B00D8" w:rsidP="004B00D8">
      <w:r>
        <w:t xml:space="preserve">Next, read through the entire document – beginning to end, several times. It’s OK to mark your Bibles, underline, highlight, jot notes and so on. </w:t>
      </w:r>
    </w:p>
    <w:p w14:paraId="01AB15EE" w14:textId="405E2728" w:rsidR="00540B45" w:rsidRPr="00FC424E" w:rsidRDefault="00540B45" w:rsidP="00540B45">
      <w:pPr>
        <w:spacing w:after="0"/>
      </w:pPr>
    </w:p>
    <w:p w14:paraId="1DA3A092" w14:textId="6C177A42" w:rsidR="00FC424E" w:rsidRDefault="00FC424E" w:rsidP="00FC424E">
      <w:pPr>
        <w:spacing w:after="0"/>
      </w:pPr>
    </w:p>
    <w:p w14:paraId="7391327C" w14:textId="77777777" w:rsidR="00FC424E" w:rsidRDefault="00FC424E" w:rsidP="00FC424E">
      <w:pPr>
        <w:spacing w:after="0"/>
      </w:pPr>
    </w:p>
    <w:sectPr w:rsidR="00FC4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13F"/>
    <w:rsid w:val="004B00D8"/>
    <w:rsid w:val="00540B45"/>
    <w:rsid w:val="0076724A"/>
    <w:rsid w:val="00B45029"/>
    <w:rsid w:val="00EC113F"/>
    <w:rsid w:val="00FC42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71768372"/>
  <w15:chartTrackingRefBased/>
  <w15:docId w15:val="{1E45517D-C9F0-5A49-B450-521892B1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13F"/>
    <w:rPr>
      <w:rFonts w:eastAsiaTheme="majorEastAsia" w:cstheme="majorBidi"/>
      <w:color w:val="272727" w:themeColor="text1" w:themeTint="D8"/>
    </w:rPr>
  </w:style>
  <w:style w:type="paragraph" w:styleId="Title">
    <w:name w:val="Title"/>
    <w:basedOn w:val="Normal"/>
    <w:next w:val="Normal"/>
    <w:link w:val="TitleChar"/>
    <w:uiPriority w:val="10"/>
    <w:qFormat/>
    <w:rsid w:val="00EC1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13F"/>
    <w:pPr>
      <w:spacing w:before="160"/>
      <w:jc w:val="center"/>
    </w:pPr>
    <w:rPr>
      <w:i/>
      <w:iCs/>
      <w:color w:val="404040" w:themeColor="text1" w:themeTint="BF"/>
    </w:rPr>
  </w:style>
  <w:style w:type="character" w:customStyle="1" w:styleId="QuoteChar">
    <w:name w:val="Quote Char"/>
    <w:basedOn w:val="DefaultParagraphFont"/>
    <w:link w:val="Quote"/>
    <w:uiPriority w:val="29"/>
    <w:rsid w:val="00EC113F"/>
    <w:rPr>
      <w:i/>
      <w:iCs/>
      <w:color w:val="404040" w:themeColor="text1" w:themeTint="BF"/>
    </w:rPr>
  </w:style>
  <w:style w:type="paragraph" w:styleId="ListParagraph">
    <w:name w:val="List Paragraph"/>
    <w:basedOn w:val="Normal"/>
    <w:uiPriority w:val="34"/>
    <w:qFormat/>
    <w:rsid w:val="00EC113F"/>
    <w:pPr>
      <w:ind w:left="720"/>
      <w:contextualSpacing/>
    </w:pPr>
  </w:style>
  <w:style w:type="character" w:styleId="IntenseEmphasis">
    <w:name w:val="Intense Emphasis"/>
    <w:basedOn w:val="DefaultParagraphFont"/>
    <w:uiPriority w:val="21"/>
    <w:qFormat/>
    <w:rsid w:val="00EC113F"/>
    <w:rPr>
      <w:i/>
      <w:iCs/>
      <w:color w:val="0F4761" w:themeColor="accent1" w:themeShade="BF"/>
    </w:rPr>
  </w:style>
  <w:style w:type="paragraph" w:styleId="IntenseQuote">
    <w:name w:val="Intense Quote"/>
    <w:basedOn w:val="Normal"/>
    <w:next w:val="Normal"/>
    <w:link w:val="IntenseQuoteChar"/>
    <w:uiPriority w:val="30"/>
    <w:qFormat/>
    <w:rsid w:val="00EC1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13F"/>
    <w:rPr>
      <w:i/>
      <w:iCs/>
      <w:color w:val="0F4761" w:themeColor="accent1" w:themeShade="BF"/>
    </w:rPr>
  </w:style>
  <w:style w:type="character" w:styleId="IntenseReference">
    <w:name w:val="Intense Reference"/>
    <w:basedOn w:val="DefaultParagraphFont"/>
    <w:uiPriority w:val="32"/>
    <w:qFormat/>
    <w:rsid w:val="00EC11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Schenewerk</dc:creator>
  <cp:keywords/>
  <dc:description/>
  <cp:lastModifiedBy>Steve Schenewerk</cp:lastModifiedBy>
  <cp:revision>1</cp:revision>
  <cp:lastPrinted>2026-03-05T23:23:00Z</cp:lastPrinted>
  <dcterms:created xsi:type="dcterms:W3CDTF">2026-03-05T18:26:00Z</dcterms:created>
  <dcterms:modified xsi:type="dcterms:W3CDTF">2026-03-06T00:48:00Z</dcterms:modified>
</cp:coreProperties>
</file>